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77777777" w:rsidR="0052168E" w:rsidRPr="00752EBB" w:rsidRDefault="00455DBE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Vision</w:t>
            </w:r>
            <w:r w:rsidR="00E81709" w:rsidRPr="00752EBB">
              <w:rPr>
                <w:rFonts w:cs="Arial"/>
                <w:sz w:val="18"/>
                <w:szCs w:val="18"/>
              </w:rPr>
              <w:t xml:space="preserve"> 60</w:t>
            </w:r>
            <w:r w:rsidR="00843800" w:rsidRPr="00752EBB">
              <w:rPr>
                <w:rFonts w:cs="Arial"/>
                <w:sz w:val="18"/>
                <w:szCs w:val="18"/>
              </w:rPr>
              <w:t>M</w:t>
            </w:r>
            <w:r w:rsidR="006E67A5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A37C32">
              <w:rPr>
                <w:rFonts w:cs="Arial"/>
                <w:sz w:val="18"/>
                <w:szCs w:val="18"/>
              </w:rPr>
              <w:t>construct</w:t>
            </w:r>
            <w:proofErr w:type="spellEnd"/>
          </w:p>
          <w:p w14:paraId="31EAE44B" w14:textId="77777777" w:rsidR="007008C8" w:rsidRPr="00D14ADB" w:rsidRDefault="0052168E" w:rsidP="007008C8">
            <w:pPr>
              <w:rPr>
                <w:rFonts w:cs="Arial"/>
                <w:sz w:val="18"/>
                <w:szCs w:val="18"/>
              </w:rPr>
            </w:pPr>
            <w:r w:rsidRPr="00D14ADB">
              <w:rPr>
                <w:rFonts w:cs="Arial"/>
                <w:sz w:val="18"/>
                <w:szCs w:val="18"/>
              </w:rPr>
              <w:t xml:space="preserve">Das </w:t>
            </w:r>
            <w:r w:rsidR="00CA11D6" w:rsidRPr="00D14ADB">
              <w:rPr>
                <w:rFonts w:cs="Arial"/>
                <w:sz w:val="18"/>
                <w:szCs w:val="18"/>
              </w:rPr>
              <w:t>ästhetische</w:t>
            </w:r>
            <w:r w:rsidRPr="00D14ADB">
              <w:rPr>
                <w:rFonts w:cs="Arial"/>
                <w:sz w:val="18"/>
                <w:szCs w:val="18"/>
              </w:rPr>
              <w:t xml:space="preserve"> Glas-Glas-Solarmodul aus der neuen Generation der SOLARWATT-Module, entwickelt un</w:t>
            </w:r>
            <w:r w:rsidR="00392272" w:rsidRPr="00D14ADB">
              <w:rPr>
                <w:rFonts w:cs="Arial"/>
                <w:sz w:val="18"/>
                <w:szCs w:val="18"/>
              </w:rPr>
              <w:t>d produziert in Dresden,</w:t>
            </w:r>
            <w:r w:rsidR="007008C8" w:rsidRPr="00D14ADB">
              <w:rPr>
                <w:rFonts w:cs="Arial"/>
                <w:sz w:val="18"/>
                <w:szCs w:val="18"/>
              </w:rPr>
              <w:t xml:space="preserve"> </w:t>
            </w:r>
            <w:r w:rsidR="00E81709" w:rsidRPr="00D14ADB">
              <w:rPr>
                <w:rFonts w:cs="Arial"/>
                <w:sz w:val="18"/>
                <w:szCs w:val="18"/>
              </w:rPr>
              <w:t>überzeugt es durch höchste Ertragssicherheit, Zuverlässigkeit und Langzeitstabilität.</w:t>
            </w:r>
          </w:p>
          <w:p w14:paraId="1B44DA74" w14:textId="77777777" w:rsidR="0052168E" w:rsidRPr="00752EBB" w:rsidRDefault="00A60F41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Hervorragende anwendungsgere</w:t>
            </w:r>
            <w:r w:rsidR="00F0129E" w:rsidRPr="00752EBB">
              <w:rPr>
                <w:rFonts w:cs="Arial"/>
                <w:sz w:val="18"/>
                <w:szCs w:val="18"/>
              </w:rPr>
              <w:t>chte mechanische Eigenschaften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392272" w:rsidRPr="00752EBB">
              <w:rPr>
                <w:rFonts w:cs="Arial"/>
                <w:sz w:val="18"/>
                <w:szCs w:val="18"/>
              </w:rPr>
              <w:t xml:space="preserve">durch symmetrischen </w:t>
            </w:r>
            <w:r w:rsidR="003670AC" w:rsidRPr="00752EBB">
              <w:rPr>
                <w:rFonts w:cs="Arial"/>
                <w:sz w:val="18"/>
                <w:szCs w:val="18"/>
              </w:rPr>
              <w:t>Glas-Glas</w:t>
            </w:r>
            <w:r w:rsidR="00392272" w:rsidRPr="00752EBB">
              <w:rPr>
                <w:rFonts w:cs="Arial"/>
                <w:sz w:val="18"/>
                <w:szCs w:val="18"/>
              </w:rPr>
              <w:t>-Aufbau</w:t>
            </w:r>
            <w:r w:rsidR="00A416DE" w:rsidRPr="00752EBB">
              <w:rPr>
                <w:rFonts w:cs="Arial"/>
                <w:sz w:val="18"/>
                <w:szCs w:val="18"/>
              </w:rPr>
              <w:t>: kein Zellbruch möglich</w:t>
            </w:r>
          </w:p>
          <w:p w14:paraId="52DA8B6B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>: 1</w:t>
            </w:r>
            <w:r w:rsidR="00850164" w:rsidRPr="00752EBB">
              <w:rPr>
                <w:rFonts w:cs="Arial"/>
                <w:sz w:val="18"/>
                <w:szCs w:val="18"/>
              </w:rPr>
              <w:t>.</w:t>
            </w:r>
            <w:r w:rsidR="00322A0A" w:rsidRPr="00752EBB">
              <w:rPr>
                <w:rFonts w:cs="Arial"/>
                <w:sz w:val="18"/>
                <w:szCs w:val="18"/>
              </w:rPr>
              <w:t>68</w:t>
            </w:r>
            <w:r w:rsidRPr="00752EBB">
              <w:rPr>
                <w:rFonts w:cs="Arial"/>
                <w:sz w:val="18"/>
                <w:szCs w:val="18"/>
              </w:rPr>
              <w:t>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x 990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752EBB">
              <w:rPr>
                <w:rFonts w:cs="Arial"/>
                <w:sz w:val="18"/>
                <w:szCs w:val="18"/>
              </w:rPr>
              <w:t xml:space="preserve"> x </w:t>
            </w:r>
            <w:r w:rsidR="00850164" w:rsidRPr="00752EBB">
              <w:rPr>
                <w:rFonts w:cs="Arial"/>
                <w:sz w:val="18"/>
                <w:szCs w:val="18"/>
              </w:rPr>
              <w:t>40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</w:t>
            </w:r>
            <w:r w:rsidR="00850164" w:rsidRPr="00752EBB">
              <w:rPr>
                <w:rFonts w:cs="Arial"/>
                <w:sz w:val="18"/>
                <w:szCs w:val="18"/>
                <w:vertAlign w:val="superscript"/>
              </w:rPr>
              <w:t>0.3</w:t>
            </w:r>
            <w:r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25237605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>ca. 23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proofErr w:type="spellStart"/>
            <w:r w:rsidR="00850164" w:rsidRPr="00752EBB">
              <w:rPr>
                <w:rFonts w:cs="Arial"/>
                <w:sz w:val="18"/>
                <w:szCs w:val="18"/>
              </w:rPr>
              <w:t>Solar</w:t>
            </w:r>
            <w:r w:rsidR="00EA136A">
              <w:rPr>
                <w:rFonts w:cs="Arial"/>
                <w:sz w:val="18"/>
                <w:szCs w:val="18"/>
              </w:rPr>
              <w:t>float</w:t>
            </w:r>
            <w:r w:rsidR="00850164" w:rsidRPr="00752EBB">
              <w:rPr>
                <w:rFonts w:cs="Arial"/>
                <w:sz w:val="18"/>
                <w:szCs w:val="18"/>
              </w:rPr>
              <w:t>glas</w:t>
            </w:r>
            <w:proofErr w:type="spellEnd"/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850164" w:rsidRPr="00752EBB">
              <w:rPr>
                <w:rFonts w:cs="Arial"/>
                <w:sz w:val="18"/>
                <w:szCs w:val="18"/>
              </w:rPr>
              <w:t>, 2</w:t>
            </w:r>
            <w:r w:rsidR="00F0129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mm</w:t>
            </w:r>
          </w:p>
          <w:p w14:paraId="4F13BB24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Verkapselung: EVA-Solarzellen-EVA</w:t>
            </w:r>
            <w:r w:rsidR="00BB681E" w:rsidRPr="00752EBB">
              <w:rPr>
                <w:rFonts w:cs="Arial"/>
                <w:sz w:val="18"/>
                <w:szCs w:val="18"/>
              </w:rPr>
              <w:t>, transparent</w:t>
            </w:r>
          </w:p>
          <w:p w14:paraId="42FF3B1B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gehärtetes </w:t>
            </w:r>
            <w:proofErr w:type="spellStart"/>
            <w:r w:rsidR="00EA136A">
              <w:rPr>
                <w:rFonts w:cs="Arial"/>
                <w:sz w:val="18"/>
                <w:szCs w:val="18"/>
              </w:rPr>
              <w:t>Float</w:t>
            </w:r>
            <w:r w:rsidR="00EA136A" w:rsidRPr="00752EBB">
              <w:rPr>
                <w:rFonts w:cs="Arial"/>
                <w:sz w:val="18"/>
                <w:szCs w:val="18"/>
              </w:rPr>
              <w:t>glas</w:t>
            </w:r>
            <w:proofErr w:type="spellEnd"/>
            <w:r w:rsidR="00850164" w:rsidRPr="00752EBB">
              <w:rPr>
                <w:rFonts w:cs="Arial"/>
                <w:sz w:val="18"/>
                <w:szCs w:val="18"/>
              </w:rPr>
              <w:t>, 2</w:t>
            </w:r>
            <w:r w:rsidR="00F0129E" w:rsidRPr="00752EBB">
              <w:rPr>
                <w:rFonts w:cs="Arial"/>
                <w:sz w:val="18"/>
                <w:szCs w:val="18"/>
              </w:rPr>
              <w:t xml:space="preserve"> </w:t>
            </w:r>
            <w:r w:rsidR="00921589" w:rsidRPr="00752EBB">
              <w:rPr>
                <w:rFonts w:cs="Arial"/>
                <w:sz w:val="18"/>
                <w:szCs w:val="18"/>
              </w:rPr>
              <w:t>mm</w:t>
            </w:r>
          </w:p>
          <w:p w14:paraId="548B4B4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AD1806" w:rsidRPr="00752EBB">
              <w:rPr>
                <w:rFonts w:cs="Arial"/>
                <w:sz w:val="18"/>
                <w:szCs w:val="18"/>
              </w:rPr>
              <w:t xml:space="preserve">schwarz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 mit Hohlkammerprofil und Entwässerungsöffnungen, stabile 40 mm</w:t>
            </w:r>
          </w:p>
          <w:p w14:paraId="7ED3E624" w14:textId="77777777" w:rsidR="0052168E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2.400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3.600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5.400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8.100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7777777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446557" w:rsidRPr="00E33AD3">
              <w:rPr>
                <w:rFonts w:cs="Arial"/>
                <w:sz w:val="18"/>
                <w:szCs w:val="18"/>
              </w:rPr>
              <w:t>60 Stück, monokristallin</w:t>
            </w:r>
            <w:r w:rsidR="00446557">
              <w:rPr>
                <w:rFonts w:cs="Arial"/>
                <w:sz w:val="18"/>
                <w:szCs w:val="18"/>
              </w:rPr>
              <w:t>, 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5BB,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21 – 22 % Wirkungsgrad, 157 x 157 mm</w:t>
            </w:r>
          </w:p>
          <w:p w14:paraId="705A0B18" w14:textId="77777777" w:rsidR="00FD09D7" w:rsidRPr="00752EBB" w:rsidRDefault="00850164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 67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1,0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r w:rsidR="00446557">
              <w:rPr>
                <w:rFonts w:cs="Arial"/>
                <w:sz w:val="18"/>
                <w:szCs w:val="18"/>
              </w:rPr>
              <w:t xml:space="preserve">Hirschmann Automotive </w:t>
            </w:r>
            <w:r w:rsidR="000F489E" w:rsidRPr="00752EBB">
              <w:rPr>
                <w:rFonts w:cs="Arial"/>
                <w:sz w:val="18"/>
                <w:szCs w:val="18"/>
              </w:rPr>
              <w:t>HC</w:t>
            </w:r>
            <w:r w:rsidR="00FD09D7" w:rsidRPr="00752EBB">
              <w:rPr>
                <w:rFonts w:cs="Arial"/>
                <w:sz w:val="18"/>
                <w:szCs w:val="18"/>
              </w:rPr>
              <w:t>4-Steckverbinder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77777777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305</w:t>
            </w:r>
            <w:r w:rsidR="00A37C32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/ 3</w:t>
            </w:r>
            <w:r>
              <w:rPr>
                <w:rFonts w:cs="Arial"/>
                <w:sz w:val="18"/>
                <w:szCs w:val="18"/>
              </w:rPr>
              <w:t>10</w:t>
            </w:r>
            <w:r w:rsidR="00A37C32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/ 3</w:t>
            </w:r>
            <w:r>
              <w:rPr>
                <w:rFonts w:cs="Arial"/>
                <w:sz w:val="18"/>
                <w:szCs w:val="18"/>
              </w:rPr>
              <w:t>15</w:t>
            </w:r>
            <w:r w:rsidR="00A37C32">
              <w:rPr>
                <w:rFonts w:cs="Arial"/>
                <w:sz w:val="18"/>
                <w:szCs w:val="18"/>
              </w:rPr>
              <w:t xml:space="preserve"> / 320</w:t>
            </w:r>
            <w:r w:rsidRPr="00E33AD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(100% Plussortierung, ±5 % Messtoleranz)</w:t>
            </w:r>
          </w:p>
          <w:p w14:paraId="1A40F687" w14:textId="77777777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EA136A">
              <w:rPr>
                <w:rFonts w:cs="Arial"/>
                <w:sz w:val="18"/>
                <w:szCs w:val="18"/>
              </w:rPr>
              <w:t>32,</w:t>
            </w:r>
            <w:r w:rsidR="00A37C32">
              <w:rPr>
                <w:rFonts w:cs="Arial"/>
                <w:sz w:val="18"/>
                <w:szCs w:val="18"/>
              </w:rPr>
              <w:t>8</w:t>
            </w:r>
            <w:r w:rsidRPr="00E33AD3">
              <w:rPr>
                <w:rFonts w:cs="Arial"/>
                <w:sz w:val="18"/>
                <w:szCs w:val="18"/>
              </w:rPr>
              <w:t xml:space="preserve"> – 3</w:t>
            </w:r>
            <w:r>
              <w:rPr>
                <w:rFonts w:cs="Arial"/>
                <w:sz w:val="18"/>
                <w:szCs w:val="18"/>
              </w:rPr>
              <w:t>3</w:t>
            </w:r>
            <w:r w:rsidRPr="00E33AD3">
              <w:rPr>
                <w:rFonts w:cs="Arial"/>
                <w:sz w:val="18"/>
                <w:szCs w:val="18"/>
              </w:rPr>
              <w:t>,</w:t>
            </w:r>
            <w:r w:rsidR="00A37C32">
              <w:rPr>
                <w:rFonts w:cs="Arial"/>
                <w:sz w:val="18"/>
                <w:szCs w:val="18"/>
              </w:rPr>
              <w:t>7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77777777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EA136A">
              <w:rPr>
                <w:rFonts w:cs="Arial"/>
                <w:sz w:val="18"/>
                <w:szCs w:val="18"/>
              </w:rPr>
              <w:t>9,</w:t>
            </w:r>
            <w:r w:rsidR="00A37C32">
              <w:rPr>
                <w:rFonts w:cs="Arial"/>
                <w:sz w:val="18"/>
                <w:szCs w:val="18"/>
              </w:rPr>
              <w:t>41</w:t>
            </w:r>
            <w:r w:rsidRPr="00E33AD3">
              <w:rPr>
                <w:rFonts w:cs="Arial"/>
                <w:sz w:val="18"/>
                <w:szCs w:val="18"/>
              </w:rPr>
              <w:t xml:space="preserve"> – 9,</w:t>
            </w:r>
            <w:r w:rsidR="00A37C32">
              <w:rPr>
                <w:rFonts w:cs="Arial"/>
                <w:sz w:val="18"/>
                <w:szCs w:val="18"/>
              </w:rPr>
              <w:t>58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77777777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A37C32">
              <w:rPr>
                <w:rFonts w:cs="Arial"/>
                <w:sz w:val="18"/>
                <w:szCs w:val="18"/>
              </w:rPr>
              <w:t>40,8</w:t>
            </w:r>
            <w:r w:rsidRPr="00E33AD3">
              <w:rPr>
                <w:rFonts w:cs="Arial"/>
                <w:sz w:val="18"/>
                <w:szCs w:val="18"/>
              </w:rPr>
              <w:t xml:space="preserve"> – 4</w:t>
            </w:r>
            <w:r w:rsidR="00A37C32">
              <w:rPr>
                <w:rFonts w:cs="Arial"/>
                <w:sz w:val="18"/>
                <w:szCs w:val="18"/>
              </w:rPr>
              <w:t>1,2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2FBEC7D1" w14:textId="77777777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E64A02">
              <w:rPr>
                <w:rFonts w:cs="Arial"/>
                <w:sz w:val="18"/>
                <w:szCs w:val="18"/>
              </w:rPr>
              <w:t>9,8</w:t>
            </w:r>
            <w:r w:rsidR="00A37C32">
              <w:rPr>
                <w:rFonts w:cs="Arial"/>
                <w:sz w:val="18"/>
                <w:szCs w:val="18"/>
              </w:rPr>
              <w:t>9</w:t>
            </w:r>
            <w:r w:rsidRPr="00E33AD3">
              <w:rPr>
                <w:rFonts w:cs="Arial"/>
                <w:sz w:val="18"/>
                <w:szCs w:val="18"/>
              </w:rPr>
              <w:t xml:space="preserve"> – 10,</w:t>
            </w:r>
            <w:r w:rsidR="00A37C32">
              <w:rPr>
                <w:rFonts w:cs="Arial"/>
                <w:sz w:val="18"/>
                <w:szCs w:val="18"/>
              </w:rPr>
              <w:t>04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45047AA9" w14:textId="77777777" w:rsidR="00446557" w:rsidRPr="00137954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E64A02">
              <w:rPr>
                <w:rFonts w:cs="Arial"/>
                <w:sz w:val="18"/>
                <w:szCs w:val="18"/>
              </w:rPr>
              <w:t>18,</w:t>
            </w:r>
            <w:r w:rsidR="00A37C32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– 19,</w:t>
            </w:r>
            <w:r w:rsidR="00A37C32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77777777" w:rsidR="0076492C" w:rsidRPr="00752EBB" w:rsidRDefault="0076492C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P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N</w:t>
            </w:r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A37C32">
              <w:rPr>
                <w:rFonts w:cs="Arial"/>
                <w:sz w:val="18"/>
                <w:szCs w:val="18"/>
              </w:rPr>
              <w:t>8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77777777" w:rsidR="0076492C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U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-0,3</w:t>
            </w:r>
            <w:r w:rsidR="00D63D78" w:rsidRPr="00752EBB">
              <w:rPr>
                <w:rFonts w:cs="Arial"/>
                <w:sz w:val="18"/>
                <w:szCs w:val="18"/>
              </w:rPr>
              <w:t>1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77777777" w:rsidR="00FD09D7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0,05 %/K</w:t>
            </w:r>
          </w:p>
          <w:p w14:paraId="5769F160" w14:textId="77777777" w:rsidR="0076492C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2885F257" w14:textId="4F020DF0" w:rsidR="007F231A" w:rsidRDefault="007F231A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abZ</w:t>
            </w:r>
            <w:proofErr w:type="spellEnd"/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abP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Z-70.3-199 (Verwendbarkeit nach DIN</w:t>
            </w:r>
            <w:r w:rsidR="002E79B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18008)</w:t>
            </w:r>
          </w:p>
          <w:p w14:paraId="35AECE58" w14:textId="77777777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Schutzklasse II)</w:t>
            </w:r>
          </w:p>
          <w:p w14:paraId="0E2EDE8A" w14:textId="58F41841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TS 62804-1:2015</w:t>
            </w:r>
            <w:r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7CAC6114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 13501-1 Klasse E</w:t>
            </w:r>
            <w:r w:rsidR="000D600D">
              <w:rPr>
                <w:rFonts w:cs="Arial"/>
                <w:sz w:val="18"/>
                <w:szCs w:val="18"/>
              </w:rPr>
              <w:t>;</w:t>
            </w:r>
            <w:r w:rsidR="002E79BC">
              <w:rPr>
                <w:rFonts w:cs="Arial"/>
                <w:sz w:val="18"/>
                <w:szCs w:val="18"/>
              </w:rPr>
              <w:t xml:space="preserve"> </w:t>
            </w:r>
            <w:r w:rsidR="00D57526">
              <w:rPr>
                <w:rFonts w:cs="Arial"/>
                <w:sz w:val="18"/>
                <w:szCs w:val="18"/>
              </w:rPr>
              <w:t>EN 13501-5 B</w:t>
            </w:r>
            <w:r w:rsidR="00D57526" w:rsidRPr="00D57526">
              <w:rPr>
                <w:rFonts w:cs="Arial"/>
                <w:sz w:val="18"/>
                <w:szCs w:val="18"/>
                <w:vertAlign w:val="subscript"/>
              </w:rPr>
              <w:t>ROOF</w:t>
            </w:r>
            <w:r w:rsidR="00D57526">
              <w:rPr>
                <w:rFonts w:cs="Arial"/>
                <w:sz w:val="18"/>
                <w:szCs w:val="18"/>
              </w:rPr>
              <w:t xml:space="preserve">(t1) </w:t>
            </w:r>
            <w:r w:rsidR="000D600D">
              <w:rPr>
                <w:rFonts w:cs="Arial"/>
                <w:sz w:val="18"/>
                <w:szCs w:val="18"/>
              </w:rPr>
              <w:t>IEC</w:t>
            </w:r>
            <w:r w:rsidR="002E79BC">
              <w:rPr>
                <w:rFonts w:cs="Arial"/>
                <w:sz w:val="18"/>
                <w:szCs w:val="18"/>
              </w:rPr>
              <w:t xml:space="preserve"> </w:t>
            </w:r>
            <w:r w:rsidR="000D600D">
              <w:rPr>
                <w:rFonts w:cs="Arial"/>
                <w:sz w:val="18"/>
                <w:szCs w:val="18"/>
              </w:rPr>
              <w:t>61730/UL</w:t>
            </w:r>
            <w:r w:rsidR="002E79BC">
              <w:rPr>
                <w:rFonts w:cs="Arial"/>
                <w:sz w:val="18"/>
                <w:szCs w:val="18"/>
              </w:rPr>
              <w:t> </w:t>
            </w:r>
            <w:r w:rsidR="000D600D">
              <w:rPr>
                <w:rFonts w:cs="Arial"/>
                <w:sz w:val="18"/>
                <w:szCs w:val="18"/>
              </w:rPr>
              <w:t>790 Klasse A</w:t>
            </w:r>
            <w:r w:rsidR="002E79BC">
              <w:rPr>
                <w:rFonts w:cs="Arial"/>
                <w:sz w:val="18"/>
                <w:szCs w:val="18"/>
              </w:rPr>
              <w:t xml:space="preserve"> </w:t>
            </w:r>
            <w:r w:rsidR="00D57526">
              <w:rPr>
                <w:rFonts w:cs="Arial"/>
                <w:sz w:val="18"/>
                <w:szCs w:val="18"/>
              </w:rPr>
              <w:t>(Brandverhalten)</w:t>
            </w:r>
          </w:p>
          <w:p w14:paraId="2F7CFF33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0D4EEEB2" w14:textId="45BFE01A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BS OHSAS 18001 Arbeits- und Gesundheitsschutzmanagement</w:t>
            </w:r>
          </w:p>
          <w:p w14:paraId="6D05140C" w14:textId="550335B5" w:rsidR="00E87F35" w:rsidRDefault="00E87F35" w:rsidP="00D14ADB">
            <w:pPr>
              <w:rPr>
                <w:rFonts w:cs="Arial"/>
                <w:sz w:val="18"/>
                <w:szCs w:val="18"/>
              </w:rPr>
            </w:pPr>
          </w:p>
          <w:p w14:paraId="7730392B" w14:textId="5559EFE2" w:rsidR="00E87F35" w:rsidRDefault="00E87F35" w:rsidP="00D14ADB">
            <w:pPr>
              <w:rPr>
                <w:rFonts w:cs="Arial"/>
                <w:sz w:val="18"/>
                <w:szCs w:val="18"/>
              </w:rPr>
            </w:pPr>
          </w:p>
          <w:p w14:paraId="76549714" w14:textId="2B7C2D20" w:rsidR="00E87F35" w:rsidRDefault="00E87F35" w:rsidP="00D14ADB">
            <w:pPr>
              <w:rPr>
                <w:rFonts w:cs="Arial"/>
                <w:sz w:val="18"/>
                <w:szCs w:val="18"/>
              </w:rPr>
            </w:pPr>
          </w:p>
          <w:p w14:paraId="55DBF3AC" w14:textId="00411AD5" w:rsidR="00E87F35" w:rsidRDefault="00E87F35" w:rsidP="00D14ADB">
            <w:pPr>
              <w:rPr>
                <w:rFonts w:cs="Arial"/>
                <w:sz w:val="18"/>
                <w:szCs w:val="18"/>
              </w:rPr>
            </w:pPr>
          </w:p>
          <w:p w14:paraId="5CAF00F8" w14:textId="1B824C3E" w:rsidR="00E87F35" w:rsidRDefault="00E87F35" w:rsidP="00D14ADB">
            <w:pPr>
              <w:rPr>
                <w:rFonts w:cs="Arial"/>
                <w:sz w:val="18"/>
                <w:szCs w:val="18"/>
              </w:rPr>
            </w:pPr>
          </w:p>
          <w:p w14:paraId="70B3A3AA" w14:textId="77777777" w:rsidR="00E87F35" w:rsidRPr="00E33AD3" w:rsidRDefault="00E87F35" w:rsidP="00D14ADB">
            <w:pPr>
              <w:rPr>
                <w:rFonts w:cs="Arial"/>
                <w:sz w:val="18"/>
                <w:szCs w:val="18"/>
              </w:rPr>
            </w:pPr>
          </w:p>
          <w:p w14:paraId="2827EB0C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lastRenderedPageBreak/>
              <w:t>Garantien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gemäß “Besondere Garantiebedingungen für SOLARWATT-Solarmodule“</w:t>
            </w:r>
          </w:p>
          <w:p w14:paraId="1E70F0AC" w14:textId="77777777" w:rsidR="00454948" w:rsidRPr="00752EBB" w:rsidRDefault="0038764F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30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Pr="00752EBB">
              <w:rPr>
                <w:rFonts w:cs="Arial"/>
                <w:sz w:val="18"/>
                <w:szCs w:val="18"/>
              </w:rPr>
              <w:t>arantie</w:t>
            </w:r>
          </w:p>
          <w:p w14:paraId="6DCDAAA2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30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 xml:space="preserve">; 87%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0617F2E1" w14:textId="39E24D82" w:rsidR="0076492C" w:rsidRPr="00752EBB" w:rsidRDefault="0038764F" w:rsidP="00D14ADB">
            <w:pPr>
              <w:pStyle w:val="Formatvorlage10PtFettVor12PtNach6Pt"/>
              <w:spacing w:before="24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Besondere Produkteigenschaften</w:t>
            </w:r>
          </w:p>
          <w:p w14:paraId="5FCD561D" w14:textId="77777777" w:rsidR="00F81C03" w:rsidRDefault="006D34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Herkunfts-Garantie</w:t>
            </w:r>
            <w:r w:rsidR="00F81C03" w:rsidRPr="00752EBB">
              <w:rPr>
                <w:rFonts w:cs="Arial"/>
                <w:sz w:val="18"/>
                <w:szCs w:val="18"/>
              </w:rPr>
              <w:t>: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Premium-</w:t>
            </w:r>
            <w:r w:rsidRPr="00752EBB">
              <w:rPr>
                <w:rFonts w:cs="Arial"/>
                <w:sz w:val="18"/>
                <w:szCs w:val="18"/>
              </w:rPr>
              <w:t>Qualität aus Deutschland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mit 100% EL Kontrolle</w:t>
            </w:r>
          </w:p>
          <w:p w14:paraId="30FD3903" w14:textId="77777777" w:rsidR="002E79BC" w:rsidRDefault="007F231A" w:rsidP="007F231A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F231A">
              <w:rPr>
                <w:rFonts w:cs="Arial"/>
                <w:sz w:val="18"/>
                <w:szCs w:val="18"/>
              </w:rPr>
              <w:t>Verwendbarkeit im Überkopfbereich gemäß DIN </w:t>
            </w:r>
            <w:r w:rsidRPr="00B7128B">
              <w:rPr>
                <w:rFonts w:cs="Arial"/>
                <w:sz w:val="18"/>
                <w:szCs w:val="18"/>
              </w:rPr>
              <w:t>18008</w:t>
            </w:r>
          </w:p>
          <w:p w14:paraId="636D6F19" w14:textId="52BB3C00" w:rsidR="00FC4CF6" w:rsidRPr="00B7128B" w:rsidRDefault="00FC4CF6" w:rsidP="007F231A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7F231A">
              <w:rPr>
                <w:rFonts w:cs="Arial"/>
                <w:sz w:val="18"/>
                <w:szCs w:val="18"/>
              </w:rPr>
              <w:t>Komplett</w:t>
            </w:r>
            <w:r w:rsidR="007F231A" w:rsidRPr="007F231A">
              <w:rPr>
                <w:rFonts w:cs="Arial"/>
                <w:sz w:val="18"/>
                <w:szCs w:val="18"/>
              </w:rPr>
              <w:t>S</w:t>
            </w:r>
            <w:r w:rsidRPr="00B7128B">
              <w:rPr>
                <w:rFonts w:cs="Arial"/>
                <w:sz w:val="18"/>
                <w:szCs w:val="18"/>
              </w:rPr>
              <w:t>chutz</w:t>
            </w:r>
            <w:proofErr w:type="spellEnd"/>
            <w:r w:rsidRPr="00B7128B">
              <w:rPr>
                <w:rFonts w:cs="Arial"/>
                <w:sz w:val="18"/>
                <w:szCs w:val="18"/>
              </w:rPr>
              <w:t xml:space="preserve"> inkl. (bis 1.000 kWp)</w:t>
            </w:r>
          </w:p>
          <w:p w14:paraId="784C06BE" w14:textId="77777777" w:rsidR="0052168E" w:rsidRPr="00752EBB" w:rsidRDefault="006D34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Höchste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Ertragszuverlässigkeit über die gesamte Produktlebens</w:t>
            </w:r>
            <w:r w:rsidRPr="00752EBB">
              <w:rPr>
                <w:rFonts w:cs="Arial"/>
                <w:sz w:val="18"/>
                <w:szCs w:val="18"/>
              </w:rPr>
              <w:t>dauer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durch</w:t>
            </w:r>
            <w:r w:rsidR="0052168E" w:rsidRPr="00752EBB">
              <w:rPr>
                <w:rFonts w:cs="Arial"/>
                <w:sz w:val="18"/>
                <w:szCs w:val="18"/>
              </w:rPr>
              <w:t>:</w:t>
            </w:r>
          </w:p>
          <w:p w14:paraId="17ABA01C" w14:textId="77777777" w:rsidR="0052168E" w:rsidRPr="00752EBB" w:rsidRDefault="00841A7B" w:rsidP="003665CE">
            <w:pPr>
              <w:numPr>
                <w:ilvl w:val="1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</w:t>
            </w:r>
            <w:r w:rsidR="0052168E" w:rsidRPr="00752EBB">
              <w:rPr>
                <w:rFonts w:cs="Arial"/>
                <w:sz w:val="18"/>
                <w:szCs w:val="18"/>
              </w:rPr>
              <w:t>öhere Langzeitstabilität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Brandsicherheit aufgrund Glas-Vorder- und </w:t>
            </w:r>
            <w:r w:rsidR="00D946FC" w:rsidRPr="00752EBB">
              <w:rPr>
                <w:rFonts w:cs="Arial"/>
                <w:sz w:val="18"/>
                <w:szCs w:val="18"/>
              </w:rPr>
              <w:t>-</w:t>
            </w:r>
            <w:r w:rsidR="00F81C03" w:rsidRPr="00752EBB">
              <w:rPr>
                <w:rFonts w:cs="Arial"/>
                <w:sz w:val="18"/>
                <w:szCs w:val="18"/>
              </w:rPr>
              <w:t>Rückseite</w:t>
            </w:r>
          </w:p>
          <w:p w14:paraId="2E2A1A08" w14:textId="77777777" w:rsidR="00F81C03" w:rsidRPr="00752EBB" w:rsidRDefault="0052168E" w:rsidP="003665CE">
            <w:pPr>
              <w:numPr>
                <w:ilvl w:val="1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100% </w:t>
            </w:r>
            <w:r w:rsidR="00F81C03" w:rsidRPr="00752EBB">
              <w:rPr>
                <w:rFonts w:cs="Arial"/>
                <w:sz w:val="18"/>
                <w:szCs w:val="18"/>
              </w:rPr>
              <w:t>Schutz gegen PID</w:t>
            </w:r>
          </w:p>
          <w:p w14:paraId="20355FCD" w14:textId="05A0241C" w:rsidR="0052168E" w:rsidRPr="00752EBB" w:rsidRDefault="00F81C03" w:rsidP="003665CE">
            <w:pPr>
              <w:numPr>
                <w:ilvl w:val="1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Ammoniak-,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Salz-</w:t>
            </w:r>
            <w:r w:rsidRPr="00752EBB">
              <w:rPr>
                <w:rFonts w:cs="Arial"/>
                <w:sz w:val="18"/>
                <w:szCs w:val="18"/>
              </w:rPr>
              <w:t xml:space="preserve"> und Hagelschlag</w:t>
            </w:r>
            <w:r w:rsidR="0052168E" w:rsidRPr="00752EBB">
              <w:rPr>
                <w:rFonts w:cs="Arial"/>
                <w:sz w:val="18"/>
                <w:szCs w:val="18"/>
              </w:rPr>
              <w:t>beständig</w:t>
            </w:r>
            <w:r w:rsidR="002E79BC">
              <w:rPr>
                <w:rFonts w:cs="Arial"/>
                <w:sz w:val="18"/>
                <w:szCs w:val="18"/>
              </w:rPr>
              <w:t>keit</w:t>
            </w:r>
          </w:p>
          <w:p w14:paraId="3AA90C79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Einfaches Produkthandling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</w:t>
            </w:r>
            <w:r w:rsidR="00FC4CF6" w:rsidRPr="00752EBB">
              <w:rPr>
                <w:rFonts w:cs="Arial"/>
                <w:sz w:val="18"/>
                <w:szCs w:val="18"/>
              </w:rPr>
              <w:t>unkomplizierte Rücknahme</w:t>
            </w:r>
            <w:r w:rsidR="00752EBB">
              <w:rPr>
                <w:rFonts w:cs="Arial"/>
                <w:sz w:val="18"/>
                <w:szCs w:val="18"/>
              </w:rPr>
              <w:t xml:space="preserve"> (WEEE-Reg.-Nr. DE 90074296)</w:t>
            </w: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79B8D" w14:textId="77777777" w:rsidR="00146036" w:rsidRDefault="001460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34CE03C1" w:rsidR="00AD1806" w:rsidRPr="00E2232B" w:rsidRDefault="00146036" w:rsidP="00575BAB">
    <w:pPr>
      <w:pStyle w:val="Fuzeile"/>
      <w:tabs>
        <w:tab w:val="clear" w:pos="4536"/>
        <w:tab w:val="center" w:pos="5245"/>
      </w:tabs>
    </w:pPr>
    <w:r>
      <w:t xml:space="preserve">Stand: </w:t>
    </w:r>
    <w:r w:rsidRPr="00F85DFB">
      <w:t>AZ-TDB-PMS-</w:t>
    </w:r>
    <w:r>
      <w:t>1686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00</w:t>
    </w:r>
    <w:r>
      <w:t>4</w:t>
    </w:r>
    <w:r w:rsidR="00E2232B">
      <w:tab/>
    </w:r>
    <w:bookmarkStart w:id="0" w:name="_GoBack"/>
    <w:bookmarkEnd w:id="0"/>
    <w:r w:rsidR="00E2232B">
      <w:tab/>
      <w:t xml:space="preserve">Seite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PAGE</w:instrText>
    </w:r>
    <w:r w:rsidR="00E2232B">
      <w:rPr>
        <w:b/>
        <w:bCs/>
        <w:sz w:val="24"/>
      </w:rPr>
      <w:fldChar w:fldCharType="separate"/>
    </w:r>
    <w:r>
      <w:rPr>
        <w:b/>
        <w:bCs/>
        <w:noProof/>
      </w:rPr>
      <w:t>1</w:t>
    </w:r>
    <w:r w:rsidR="00E2232B">
      <w:rPr>
        <w:b/>
        <w:bCs/>
        <w:sz w:val="24"/>
      </w:rPr>
      <w:fldChar w:fldCharType="end"/>
    </w:r>
    <w:r w:rsidR="00E2232B">
      <w:t xml:space="preserve"> von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NUMPAGES</w:instrText>
    </w:r>
    <w:r w:rsidR="00E2232B">
      <w:rPr>
        <w:b/>
        <w:bCs/>
        <w:sz w:val="24"/>
      </w:rPr>
      <w:fldChar w:fldCharType="separate"/>
    </w:r>
    <w:r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4E5C" w14:textId="77777777" w:rsidR="00146036" w:rsidRDefault="001460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7C41" w14:textId="77777777" w:rsidR="00146036" w:rsidRDefault="001460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310B71EE" w:rsidR="00AD1806" w:rsidRDefault="00F07D22" w:rsidP="007D768D">
    <w:pPr>
      <w:jc w:val="right"/>
    </w:pPr>
    <w:r w:rsidRPr="00F07D22">
      <w:rPr>
        <w:noProof/>
      </w:rPr>
      <w:drawing>
        <wp:inline distT="0" distB="0" distL="0" distR="0" wp14:anchorId="5C8B7231" wp14:editId="6CA8B962">
          <wp:extent cx="1411441" cy="360000"/>
          <wp:effectExtent l="0" t="0" r="0" b="2540"/>
          <wp:docPr id="8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4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D04CB" w14:textId="77777777" w:rsidR="00146036" w:rsidRDefault="001460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40B9F"/>
    <w:rsid w:val="001434E8"/>
    <w:rsid w:val="00146036"/>
    <w:rsid w:val="00194156"/>
    <w:rsid w:val="00194345"/>
    <w:rsid w:val="00195D2C"/>
    <w:rsid w:val="001E1B31"/>
    <w:rsid w:val="001E1BCF"/>
    <w:rsid w:val="001E240D"/>
    <w:rsid w:val="00236A22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613C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52168E"/>
    <w:rsid w:val="00575BAB"/>
    <w:rsid w:val="00585D74"/>
    <w:rsid w:val="005B4D92"/>
    <w:rsid w:val="005C17EC"/>
    <w:rsid w:val="005E1BA7"/>
    <w:rsid w:val="005F2A42"/>
    <w:rsid w:val="00616D82"/>
    <w:rsid w:val="00620D16"/>
    <w:rsid w:val="006661DB"/>
    <w:rsid w:val="0067405D"/>
    <w:rsid w:val="006A681C"/>
    <w:rsid w:val="006B47A5"/>
    <w:rsid w:val="006D0A20"/>
    <w:rsid w:val="006D3457"/>
    <w:rsid w:val="006E67A5"/>
    <w:rsid w:val="007008C8"/>
    <w:rsid w:val="00752EBB"/>
    <w:rsid w:val="00760FD2"/>
    <w:rsid w:val="0076492C"/>
    <w:rsid w:val="007A490F"/>
    <w:rsid w:val="007D44E9"/>
    <w:rsid w:val="007D768D"/>
    <w:rsid w:val="007F231A"/>
    <w:rsid w:val="00831E7C"/>
    <w:rsid w:val="00840E30"/>
    <w:rsid w:val="00841A7B"/>
    <w:rsid w:val="00843800"/>
    <w:rsid w:val="00850164"/>
    <w:rsid w:val="00862083"/>
    <w:rsid w:val="00863690"/>
    <w:rsid w:val="00880D6B"/>
    <w:rsid w:val="008C00AD"/>
    <w:rsid w:val="008D0B09"/>
    <w:rsid w:val="008E620E"/>
    <w:rsid w:val="0091047C"/>
    <w:rsid w:val="0091353B"/>
    <w:rsid w:val="00921589"/>
    <w:rsid w:val="00934B9C"/>
    <w:rsid w:val="00984BB8"/>
    <w:rsid w:val="00992FEF"/>
    <w:rsid w:val="009F0AEC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1A49"/>
    <w:rsid w:val="00B50BCC"/>
    <w:rsid w:val="00B56AFB"/>
    <w:rsid w:val="00B7128B"/>
    <w:rsid w:val="00B71660"/>
    <w:rsid w:val="00BB567B"/>
    <w:rsid w:val="00BB681E"/>
    <w:rsid w:val="00BF3C3B"/>
    <w:rsid w:val="00C13E7B"/>
    <w:rsid w:val="00CA11D6"/>
    <w:rsid w:val="00CC4A15"/>
    <w:rsid w:val="00CC5578"/>
    <w:rsid w:val="00CD0440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DD0"/>
    <w:rsid w:val="00F41B11"/>
    <w:rsid w:val="00F47A7F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8674-1C28-4A1A-9CD5-6852D6FE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3</cp:revision>
  <cp:lastPrinted>2007-05-16T09:25:00Z</cp:lastPrinted>
  <dcterms:created xsi:type="dcterms:W3CDTF">2021-01-19T10:56:00Z</dcterms:created>
  <dcterms:modified xsi:type="dcterms:W3CDTF">2021-01-19T10:59:00Z</dcterms:modified>
</cp:coreProperties>
</file>